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5A2C037" w14:textId="7252EF4B" w:rsidR="001D459B" w:rsidRDefault="00D06A5B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D06A5B">
        <w:rPr>
          <w:rFonts w:asciiTheme="minorHAnsi" w:hAnsiTheme="minorHAnsi"/>
          <w:b/>
          <w:bCs/>
        </w:rPr>
        <w:t>Navigovaná bronchoskopie a endoskopické vybavení pro Pardubickou nemocnici</w:t>
      </w:r>
    </w:p>
    <w:p w14:paraId="570CE5AB" w14:textId="77777777" w:rsidR="00D06A5B" w:rsidRDefault="00D06A5B" w:rsidP="000532BD">
      <w:pPr>
        <w:pStyle w:val="Zkladntext2"/>
        <w:spacing w:line="276" w:lineRule="auto"/>
        <w:ind w:left="284"/>
        <w:jc w:val="both"/>
        <w:rPr>
          <w:rFonts w:ascii="Calibri" w:hAnsi="Calibri"/>
          <w:b/>
          <w:bCs/>
          <w:kern w:val="36"/>
        </w:rPr>
      </w:pPr>
    </w:p>
    <w:p w14:paraId="699CD6A8" w14:textId="77777777" w:rsidR="00D06A5B" w:rsidRDefault="00D06A5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459B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06A5B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2024-05-03T07:56:00Z</dcterms:modified>
</cp:coreProperties>
</file>